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0D2" w:rsidRDefault="005800D2" w:rsidP="005800D2">
      <w:pPr>
        <w:spacing w:after="0" w:line="480" w:lineRule="auto"/>
        <w:jc w:val="center"/>
        <w:rPr>
          <w:rFonts w:ascii="Times New Roman" w:hAnsi="Times New Roman" w:cs="Times New Roman"/>
          <w:sz w:val="24"/>
          <w:szCs w:val="24"/>
        </w:rPr>
      </w:pPr>
      <w:bookmarkStart w:id="0" w:name="_GoBack"/>
      <w:bookmarkEnd w:id="0"/>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sz w:val="24"/>
          <w:szCs w:val="24"/>
        </w:rPr>
        <w:t>The Competitive Analysis</w:t>
      </w: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sz w:val="24"/>
          <w:szCs w:val="24"/>
        </w:rPr>
        <w:t>Name of Student</w:t>
      </w: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sz w:val="24"/>
          <w:szCs w:val="24"/>
        </w:rPr>
        <w:t>Institution</w:t>
      </w: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b/>
          <w:sz w:val="24"/>
          <w:szCs w:val="24"/>
        </w:rPr>
        <w:lastRenderedPageBreak/>
        <w:t>The Competitive Analy</w:t>
      </w:r>
      <w:r w:rsidRPr="005800D2">
        <w:rPr>
          <w:rFonts w:ascii="Times New Roman" w:hAnsi="Times New Roman" w:cs="Times New Roman"/>
          <w:sz w:val="24"/>
          <w:szCs w:val="24"/>
        </w:rPr>
        <w:t>sis</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Competitors</w:t>
      </w:r>
    </w:p>
    <w:p w:rsidR="004D594A"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 xml:space="preserve">The </w:t>
      </w:r>
      <w:r w:rsidR="00C92161">
        <w:rPr>
          <w:rFonts w:ascii="Times New Roman" w:hAnsi="Times New Roman" w:cs="Times New Roman"/>
          <w:sz w:val="24"/>
          <w:szCs w:val="24"/>
        </w:rPr>
        <w:t xml:space="preserve">Finn </w:t>
      </w:r>
      <w:r w:rsidR="0016654C" w:rsidRPr="005800D2">
        <w:rPr>
          <w:rFonts w:ascii="Times New Roman" w:hAnsi="Times New Roman" w:cs="Times New Roman"/>
          <w:sz w:val="24"/>
          <w:szCs w:val="24"/>
        </w:rPr>
        <w:t>connective company operates as a brokerage company in the broader European markets, but it specifies its activities in the American jurisdiction. In this location, it faces stiff competition from companies that had already established themselves in the market. T</w:t>
      </w:r>
      <w:r w:rsidR="00CC4C0B">
        <w:rPr>
          <w:rFonts w:ascii="Times New Roman" w:hAnsi="Times New Roman" w:cs="Times New Roman"/>
          <w:sz w:val="24"/>
          <w:szCs w:val="24"/>
        </w:rPr>
        <w:t xml:space="preserve">he Lucas Group </w:t>
      </w:r>
      <w:r w:rsidR="0016654C" w:rsidRPr="005800D2">
        <w:rPr>
          <w:rFonts w:ascii="Times New Roman" w:hAnsi="Times New Roman" w:cs="Times New Roman"/>
          <w:sz w:val="24"/>
          <w:szCs w:val="24"/>
        </w:rPr>
        <w:t xml:space="preserve">and </w:t>
      </w:r>
      <w:r w:rsidR="00BE0DBA">
        <w:rPr>
          <w:rFonts w:ascii="Times New Roman" w:hAnsi="Times New Roman" w:cs="Times New Roman"/>
          <w:sz w:val="24"/>
          <w:szCs w:val="24"/>
        </w:rPr>
        <w:t>Haley Marketing</w:t>
      </w:r>
      <w:r w:rsidR="0016654C" w:rsidRPr="005800D2">
        <w:rPr>
          <w:rFonts w:ascii="Times New Roman" w:hAnsi="Times New Roman" w:cs="Times New Roman"/>
          <w:sz w:val="24"/>
          <w:szCs w:val="24"/>
        </w:rPr>
        <w:t xml:space="preserve"> are the companies intensify the competition in the </w:t>
      </w:r>
      <w:r w:rsidR="00BE0DBA">
        <w:rPr>
          <w:rFonts w:ascii="Times New Roman" w:hAnsi="Times New Roman" w:cs="Times New Roman"/>
          <w:sz w:val="24"/>
          <w:szCs w:val="24"/>
        </w:rPr>
        <w:t xml:space="preserve">branding, recruiting and marketing </w:t>
      </w:r>
      <w:r w:rsidR="0016654C" w:rsidRPr="005800D2">
        <w:rPr>
          <w:rFonts w:ascii="Times New Roman" w:hAnsi="Times New Roman" w:cs="Times New Roman"/>
          <w:sz w:val="24"/>
          <w:szCs w:val="24"/>
        </w:rPr>
        <w:t>industry.</w:t>
      </w:r>
      <w:r w:rsidR="004D594A" w:rsidRPr="004D594A">
        <w:rPr>
          <w:rFonts w:ascii="Times New Roman" w:hAnsi="Times New Roman" w:cs="Times New Roman"/>
          <w:sz w:val="24"/>
          <w:szCs w:val="24"/>
        </w:rPr>
        <w:t xml:space="preserve"> The current president of</w:t>
      </w:r>
      <w:r w:rsidR="00BE0DBA">
        <w:rPr>
          <w:rFonts w:ascii="Times New Roman" w:hAnsi="Times New Roman" w:cs="Times New Roman"/>
          <w:sz w:val="24"/>
          <w:szCs w:val="24"/>
        </w:rPr>
        <w:t xml:space="preserve"> Haley Marketing</w:t>
      </w:r>
      <w:r w:rsidR="004D594A" w:rsidRPr="004D594A">
        <w:rPr>
          <w:rFonts w:ascii="Times New Roman" w:hAnsi="Times New Roman" w:cs="Times New Roman"/>
          <w:sz w:val="24"/>
          <w:szCs w:val="24"/>
        </w:rPr>
        <w:t xml:space="preserve">, Mr. </w:t>
      </w:r>
      <w:r w:rsidR="00BE0DBA">
        <w:rPr>
          <w:rFonts w:ascii="Times New Roman" w:hAnsi="Times New Roman" w:cs="Times New Roman"/>
          <w:sz w:val="24"/>
          <w:szCs w:val="24"/>
        </w:rPr>
        <w:t>Davis Searns</w:t>
      </w:r>
      <w:r w:rsidR="004D594A" w:rsidRPr="004D594A">
        <w:rPr>
          <w:rFonts w:ascii="Times New Roman" w:hAnsi="Times New Roman" w:cs="Times New Roman"/>
          <w:sz w:val="24"/>
          <w:szCs w:val="24"/>
        </w:rPr>
        <w:t xml:space="preserve"> asserts </w:t>
      </w:r>
      <w:r w:rsidR="00BE0DBA">
        <w:rPr>
          <w:rFonts w:ascii="Times New Roman" w:hAnsi="Times New Roman" w:cs="Times New Roman"/>
          <w:sz w:val="24"/>
          <w:szCs w:val="24"/>
        </w:rPr>
        <w:t>earns over $6.4 million annually</w:t>
      </w:r>
      <w:r w:rsidR="004D594A" w:rsidRPr="004D594A">
        <w:rPr>
          <w:rFonts w:ascii="Times New Roman" w:hAnsi="Times New Roman" w:cs="Times New Roman"/>
          <w:sz w:val="24"/>
          <w:szCs w:val="24"/>
        </w:rPr>
        <w:t>. Mr. Andrew Cagnetta, the current Chief Executive Officer of T</w:t>
      </w:r>
      <w:r w:rsidR="00CC4C0B">
        <w:rPr>
          <w:rFonts w:ascii="Times New Roman" w:hAnsi="Times New Roman" w:cs="Times New Roman"/>
          <w:sz w:val="24"/>
          <w:szCs w:val="24"/>
        </w:rPr>
        <w:t>he Lucas Group, verified that the company earns</w:t>
      </w:r>
      <w:r w:rsidR="004D594A" w:rsidRPr="004D594A">
        <w:rPr>
          <w:rFonts w:ascii="Times New Roman" w:hAnsi="Times New Roman" w:cs="Times New Roman"/>
          <w:sz w:val="24"/>
          <w:szCs w:val="24"/>
        </w:rPr>
        <w:t xml:space="preserve"> approximately </w:t>
      </w:r>
      <w:r w:rsidR="00CC4C0B">
        <w:rPr>
          <w:rFonts w:ascii="Times New Roman" w:hAnsi="Times New Roman" w:cs="Times New Roman"/>
          <w:sz w:val="24"/>
          <w:szCs w:val="24"/>
        </w:rPr>
        <w:t>$</w:t>
      </w:r>
      <w:r w:rsidR="004D594A" w:rsidRPr="004D594A">
        <w:rPr>
          <w:rFonts w:ascii="Times New Roman" w:hAnsi="Times New Roman" w:cs="Times New Roman"/>
          <w:sz w:val="24"/>
          <w:szCs w:val="24"/>
        </w:rPr>
        <w:t>1</w:t>
      </w:r>
      <w:r w:rsidR="00CC4C0B">
        <w:rPr>
          <w:rFonts w:ascii="Times New Roman" w:hAnsi="Times New Roman" w:cs="Times New Roman"/>
          <w:sz w:val="24"/>
          <w:szCs w:val="24"/>
        </w:rPr>
        <w:t>.3 annually</w:t>
      </w:r>
      <w:r w:rsidR="004D594A" w:rsidRPr="004D594A">
        <w:rPr>
          <w:rFonts w:ascii="Times New Roman" w:hAnsi="Times New Roman" w:cs="Times New Roman"/>
          <w:sz w:val="24"/>
          <w:szCs w:val="24"/>
        </w:rPr>
        <w:t xml:space="preserve">. </w:t>
      </w:r>
      <w:r w:rsidR="00BE0DBA">
        <w:rPr>
          <w:rFonts w:ascii="Times New Roman" w:hAnsi="Times New Roman" w:cs="Times New Roman"/>
          <w:sz w:val="24"/>
          <w:szCs w:val="24"/>
        </w:rPr>
        <w:t xml:space="preserve">Haley Marketing has only 76 employees </w:t>
      </w:r>
      <w:r w:rsidR="004D594A" w:rsidRPr="004D594A">
        <w:rPr>
          <w:rFonts w:ascii="Times New Roman" w:hAnsi="Times New Roman" w:cs="Times New Roman"/>
          <w:sz w:val="24"/>
          <w:szCs w:val="24"/>
        </w:rPr>
        <w:t xml:space="preserve">while </w:t>
      </w:r>
      <w:r w:rsidR="00CC4C0B">
        <w:rPr>
          <w:rFonts w:ascii="Times New Roman" w:hAnsi="Times New Roman" w:cs="Times New Roman"/>
          <w:sz w:val="24"/>
          <w:szCs w:val="24"/>
        </w:rPr>
        <w:t xml:space="preserve">Lucas Group </w:t>
      </w:r>
      <w:r w:rsidR="004D594A" w:rsidRPr="004D594A">
        <w:rPr>
          <w:rFonts w:ascii="Times New Roman" w:hAnsi="Times New Roman" w:cs="Times New Roman"/>
          <w:sz w:val="24"/>
          <w:szCs w:val="24"/>
        </w:rPr>
        <w:t>has</w:t>
      </w:r>
      <w:r w:rsidR="00CC4C0B">
        <w:rPr>
          <w:rFonts w:ascii="Times New Roman" w:hAnsi="Times New Roman" w:cs="Times New Roman"/>
          <w:sz w:val="24"/>
          <w:szCs w:val="24"/>
        </w:rPr>
        <w:t xml:space="preserve"> slightly above </w:t>
      </w:r>
      <w:r w:rsidR="00BE0DBA">
        <w:rPr>
          <w:rFonts w:ascii="Times New Roman" w:hAnsi="Times New Roman" w:cs="Times New Roman"/>
          <w:sz w:val="24"/>
          <w:szCs w:val="24"/>
        </w:rPr>
        <w:t>1,100 employees</w:t>
      </w:r>
      <w:r w:rsidR="004D594A" w:rsidRPr="004D594A">
        <w:rPr>
          <w:rFonts w:ascii="Times New Roman" w:hAnsi="Times New Roman" w:cs="Times New Roman"/>
          <w:sz w:val="24"/>
          <w:szCs w:val="24"/>
        </w:rPr>
        <w:t xml:space="preserve">. </w:t>
      </w:r>
      <w:r w:rsidR="00CC4C0B">
        <w:rPr>
          <w:rFonts w:ascii="Times New Roman" w:hAnsi="Times New Roman" w:cs="Times New Roman"/>
          <w:sz w:val="24"/>
          <w:szCs w:val="24"/>
        </w:rPr>
        <w:t xml:space="preserve">However, Lucas Group has diversified its revenue base and it specializes in recruiting workers for any company and the Military. </w:t>
      </w:r>
      <w:r w:rsidR="004D594A" w:rsidRPr="004D594A">
        <w:rPr>
          <w:rFonts w:ascii="Times New Roman" w:hAnsi="Times New Roman" w:cs="Times New Roman"/>
          <w:sz w:val="24"/>
          <w:szCs w:val="24"/>
        </w:rPr>
        <w:t>Their numbers are quite high compared to The Finn Connective that has only 12 brokers (Bouranta &amp; Psomas, 2017). For the competitive analysis to be complete, there must be the element of studying the underlying consumer trends. There are some fees that the two companies request from their clients and partners. Depending on the size of the business, there are the retention, valuation and cancellation fees. Additionally, the two companies offer business valuation services to their clients to assess their real value.</w:t>
      </w:r>
    </w:p>
    <w:p w:rsidR="0016654C" w:rsidRPr="005800D2" w:rsidRDefault="004D594A"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 xml:space="preserve"> </w:t>
      </w:r>
      <w:r w:rsidR="0016654C" w:rsidRPr="005800D2">
        <w:rPr>
          <w:rFonts w:ascii="Times New Roman" w:hAnsi="Times New Roman" w:cs="Times New Roman"/>
          <w:b/>
          <w:sz w:val="24"/>
          <w:szCs w:val="24"/>
        </w:rPr>
        <w:t>Competition</w:t>
      </w:r>
    </w:p>
    <w:p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 xml:space="preserve">Competition in the brokerage industry is not very stiff like it is in other sectors. Prices do not influence consumer behavior, and this cannot be a threat to existing companies. Most </w:t>
      </w:r>
      <w:r w:rsidR="00BE0DBA">
        <w:rPr>
          <w:rFonts w:ascii="Times New Roman" w:hAnsi="Times New Roman" w:cs="Times New Roman"/>
          <w:sz w:val="24"/>
          <w:szCs w:val="24"/>
        </w:rPr>
        <w:t>branding, recruiting and marketing</w:t>
      </w:r>
      <w:r w:rsidR="0016654C" w:rsidRPr="005800D2">
        <w:rPr>
          <w:rFonts w:ascii="Times New Roman" w:hAnsi="Times New Roman" w:cs="Times New Roman"/>
          <w:sz w:val="24"/>
          <w:szCs w:val="24"/>
        </w:rPr>
        <w:t xml:space="preserve"> companies operate under the regulation of the Certified Business Intermediaries (CBI), and International Business Broker Association (IBBA) and their brokers have to pass through the vetting process before they are allowed to operate in any </w:t>
      </w:r>
      <w:r w:rsidR="0016654C" w:rsidRPr="005800D2">
        <w:rPr>
          <w:rFonts w:ascii="Times New Roman" w:hAnsi="Times New Roman" w:cs="Times New Roman"/>
          <w:sz w:val="24"/>
          <w:szCs w:val="24"/>
        </w:rPr>
        <w:lastRenderedPageBreak/>
        <w:t xml:space="preserve">jurisdiction. This concept shows that there are strict rules that guide the industry. Competition is fair because most </w:t>
      </w:r>
      <w:r w:rsidR="005E3F98">
        <w:rPr>
          <w:rFonts w:ascii="Times New Roman" w:hAnsi="Times New Roman" w:cs="Times New Roman"/>
          <w:sz w:val="24"/>
          <w:szCs w:val="24"/>
        </w:rPr>
        <w:t>recruiters</w:t>
      </w:r>
      <w:r w:rsidR="0016654C" w:rsidRPr="005800D2">
        <w:rPr>
          <w:rFonts w:ascii="Times New Roman" w:hAnsi="Times New Roman" w:cs="Times New Roman"/>
          <w:sz w:val="24"/>
          <w:szCs w:val="24"/>
        </w:rPr>
        <w:t xml:space="preserve"> get a share of between 10 percent and 12 percent of the total value of the deal upon closure</w:t>
      </w:r>
      <w:r w:rsidRPr="005800D2">
        <w:rPr>
          <w:rFonts w:ascii="Times New Roman" w:hAnsi="Times New Roman" w:cs="Times New Roman"/>
          <w:sz w:val="24"/>
          <w:szCs w:val="24"/>
        </w:rPr>
        <w:t xml:space="preserve"> (Fleisher &amp; Bensoussan, 2015)</w:t>
      </w:r>
      <w:r w:rsidR="0016654C" w:rsidRPr="005800D2">
        <w:rPr>
          <w:rFonts w:ascii="Times New Roman" w:hAnsi="Times New Roman" w:cs="Times New Roman"/>
          <w:sz w:val="24"/>
          <w:szCs w:val="24"/>
        </w:rPr>
        <w:t xml:space="preserve">. This regulation applies to </w:t>
      </w:r>
      <w:r w:rsidR="005E3F98">
        <w:rPr>
          <w:rFonts w:ascii="Times New Roman" w:hAnsi="Times New Roman" w:cs="Times New Roman"/>
          <w:sz w:val="24"/>
          <w:szCs w:val="24"/>
        </w:rPr>
        <w:t>Haley Marketing</w:t>
      </w:r>
      <w:r w:rsidR="0016654C" w:rsidRPr="005800D2">
        <w:rPr>
          <w:rFonts w:ascii="Times New Roman" w:hAnsi="Times New Roman" w:cs="Times New Roman"/>
          <w:sz w:val="24"/>
          <w:szCs w:val="24"/>
        </w:rPr>
        <w:t xml:space="preserve"> and </w:t>
      </w:r>
      <w:r w:rsidR="00CC4C0B">
        <w:rPr>
          <w:rFonts w:ascii="Times New Roman" w:hAnsi="Times New Roman" w:cs="Times New Roman"/>
          <w:sz w:val="24"/>
          <w:szCs w:val="24"/>
        </w:rPr>
        <w:t xml:space="preserve">Lucas Group </w:t>
      </w:r>
      <w:r w:rsidR="0016654C" w:rsidRPr="005800D2">
        <w:rPr>
          <w:rFonts w:ascii="Times New Roman" w:hAnsi="Times New Roman" w:cs="Times New Roman"/>
          <w:sz w:val="24"/>
          <w:szCs w:val="24"/>
        </w:rPr>
        <w:t>companies, for The Connective, the brokers get 50 percent of the full share upon the closing of the business.</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Suppliers</w:t>
      </w:r>
    </w:p>
    <w:p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The question of the suppliers of the brokerage is open-ended. Partners that have contracts with brokerage companies can provide its goods and services to any client gi</w:t>
      </w:r>
      <w:r w:rsidR="005E3F98">
        <w:rPr>
          <w:rFonts w:ascii="Times New Roman" w:hAnsi="Times New Roman" w:cs="Times New Roman"/>
          <w:sz w:val="24"/>
          <w:szCs w:val="24"/>
        </w:rPr>
        <w:t>ven to it by the recruiting</w:t>
      </w:r>
      <w:r w:rsidR="0016654C" w:rsidRPr="005800D2">
        <w:rPr>
          <w:rFonts w:ascii="Times New Roman" w:hAnsi="Times New Roman" w:cs="Times New Roman"/>
          <w:sz w:val="24"/>
          <w:szCs w:val="24"/>
        </w:rPr>
        <w:t xml:space="preserve"> company. There may be more than one partner than offers specific products and services. Depending on the needs of the client, the </w:t>
      </w:r>
      <w:r w:rsidR="005E3F98">
        <w:rPr>
          <w:rFonts w:ascii="Times New Roman" w:hAnsi="Times New Roman" w:cs="Times New Roman"/>
          <w:sz w:val="24"/>
          <w:szCs w:val="24"/>
        </w:rPr>
        <w:t>recruiting</w:t>
      </w:r>
      <w:r w:rsidR="0016654C" w:rsidRPr="005800D2">
        <w:rPr>
          <w:rFonts w:ascii="Times New Roman" w:hAnsi="Times New Roman" w:cs="Times New Roman"/>
          <w:sz w:val="24"/>
          <w:szCs w:val="24"/>
        </w:rPr>
        <w:t xml:space="preserve"> company has the authority to choose a partner that meets the needs of the client best. This guideline unveils the concept of confidentiality that is paramount in the industry</w:t>
      </w:r>
      <w:r w:rsidRPr="005800D2">
        <w:rPr>
          <w:rFonts w:ascii="Times New Roman" w:hAnsi="Times New Roman" w:cs="Times New Roman"/>
          <w:sz w:val="24"/>
          <w:szCs w:val="24"/>
        </w:rPr>
        <w:t xml:space="preserve"> (Jayant, Giri, Singh &amp; Luthra, 2018)</w:t>
      </w:r>
      <w:r w:rsidR="0016654C" w:rsidRPr="005800D2">
        <w:rPr>
          <w:rFonts w:ascii="Times New Roman" w:hAnsi="Times New Roman" w:cs="Times New Roman"/>
          <w:sz w:val="24"/>
          <w:szCs w:val="24"/>
        </w:rPr>
        <w:t>. Suppliers can range from financial institutions, resorts, bars, offices, logistic companies, security companies et cetera. The list endless</w:t>
      </w:r>
      <w:r w:rsidRPr="005800D2">
        <w:rPr>
          <w:rFonts w:ascii="Times New Roman" w:hAnsi="Times New Roman" w:cs="Times New Roman"/>
          <w:sz w:val="24"/>
          <w:szCs w:val="24"/>
        </w:rPr>
        <w:t xml:space="preserve"> and the type of industries can</w:t>
      </w:r>
      <w:r w:rsidR="0016654C" w:rsidRPr="005800D2">
        <w:rPr>
          <w:rFonts w:ascii="Times New Roman" w:hAnsi="Times New Roman" w:cs="Times New Roman"/>
          <w:sz w:val="24"/>
          <w:szCs w:val="24"/>
        </w:rPr>
        <w:t xml:space="preserve">not restrict it. Suppliers have no power in the industry if they are displeased by the products or services they get from their broker partner they can partner with other companies that suit their needs. </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Consumers</w:t>
      </w:r>
    </w:p>
    <w:p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 xml:space="preserve">There is a unique identifier placed on clients that interact with brokerage companies. Clients are usually the products that </w:t>
      </w:r>
      <w:r w:rsidR="005E3F98">
        <w:rPr>
          <w:rFonts w:ascii="Times New Roman" w:hAnsi="Times New Roman" w:cs="Times New Roman"/>
          <w:sz w:val="24"/>
          <w:szCs w:val="24"/>
        </w:rPr>
        <w:t>recruiting</w:t>
      </w:r>
      <w:r w:rsidR="0016654C" w:rsidRPr="005800D2">
        <w:rPr>
          <w:rFonts w:ascii="Times New Roman" w:hAnsi="Times New Roman" w:cs="Times New Roman"/>
          <w:sz w:val="24"/>
          <w:szCs w:val="24"/>
        </w:rPr>
        <w:t xml:space="preserve"> companies sell to their partners. After referral of clients to their partner's products and services, there are two ways that the business can end. The brokers may transact the deal on behalf of the client and receive their share, or they wait for financial commissions from the brokerage companies that employ them after the transaction has closed. The links, or what is popularly known as the connections, are what define the success or </w:t>
      </w:r>
      <w:r w:rsidR="0016654C" w:rsidRPr="005800D2">
        <w:rPr>
          <w:rFonts w:ascii="Times New Roman" w:hAnsi="Times New Roman" w:cs="Times New Roman"/>
          <w:sz w:val="24"/>
          <w:szCs w:val="24"/>
        </w:rPr>
        <w:lastRenderedPageBreak/>
        <w:t>failure of a business</w:t>
      </w:r>
      <w:r w:rsidRPr="005800D2">
        <w:rPr>
          <w:rFonts w:ascii="Times New Roman" w:hAnsi="Times New Roman" w:cs="Times New Roman"/>
          <w:sz w:val="24"/>
          <w:szCs w:val="24"/>
        </w:rPr>
        <w:t xml:space="preserve"> (Viswanadham, 2018)</w:t>
      </w:r>
      <w:r w:rsidR="0016654C" w:rsidRPr="005800D2">
        <w:rPr>
          <w:rFonts w:ascii="Times New Roman" w:hAnsi="Times New Roman" w:cs="Times New Roman"/>
          <w:sz w:val="24"/>
          <w:szCs w:val="24"/>
        </w:rPr>
        <w:t>. As such business grow, they meet new clients and form new links that broaden the base of the companies. This reason asserts the theory that the more a brokerage company exists, the more it transacts businesses. Consumers cannot determine the direction of the company in this case, and this is the reason why there must be state and federal regulations to deter malpractice.</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 xml:space="preserve">Switching </w:t>
      </w:r>
      <w:r w:rsidR="005800D2" w:rsidRPr="005800D2">
        <w:rPr>
          <w:rFonts w:ascii="Times New Roman" w:hAnsi="Times New Roman" w:cs="Times New Roman"/>
          <w:b/>
          <w:sz w:val="24"/>
          <w:szCs w:val="24"/>
        </w:rPr>
        <w:t>Products and Services</w:t>
      </w:r>
    </w:p>
    <w:p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The probability of consumers switching from one brokerage company's products and services to another is very low. Some regulations ensure fairness in the industry and breaching would lead to revocation of operating licenses and deregistration from company listings. One significant advantage of this venture is that there underpricing is discouraged and this drives the revenue of the named company. Price factors are always a trigger to client product and service switch, but when such regulations pass the implementation stage, the switch rate significantly reduces</w:t>
      </w:r>
      <w:r w:rsidRPr="005800D2">
        <w:rPr>
          <w:rFonts w:ascii="Times New Roman" w:hAnsi="Times New Roman" w:cs="Times New Roman"/>
          <w:sz w:val="24"/>
          <w:szCs w:val="24"/>
        </w:rPr>
        <w:t xml:space="preserve"> (Viswanadham, 2018)</w:t>
      </w:r>
      <w:r w:rsidR="0016654C" w:rsidRPr="005800D2">
        <w:rPr>
          <w:rFonts w:ascii="Times New Roman" w:hAnsi="Times New Roman" w:cs="Times New Roman"/>
          <w:sz w:val="24"/>
          <w:szCs w:val="24"/>
        </w:rPr>
        <w:t xml:space="preserve">. A switch may only occur if the approached brokerage company does not have primary or second links with the desired products or services. Then there is the element of information confinement among brokerage companies in the sense that they cannot share client or partner links. The atmosphere is entirely capitalistic, and each company tries to overpower its external competition. </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 xml:space="preserve">New </w:t>
      </w:r>
      <w:r w:rsidR="005800D2" w:rsidRPr="005800D2">
        <w:rPr>
          <w:rFonts w:ascii="Times New Roman" w:hAnsi="Times New Roman" w:cs="Times New Roman"/>
          <w:b/>
          <w:sz w:val="24"/>
          <w:szCs w:val="24"/>
        </w:rPr>
        <w:t>Competition</w:t>
      </w:r>
    </w:p>
    <w:p w:rsidR="00121AD3"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 xml:space="preserve">Competition is a factor that drives excellence of any product and service. There must be the aspect of competition in almost all products and services for customers to get a value for their money. Lately, </w:t>
      </w:r>
      <w:r w:rsidR="005E3F98">
        <w:rPr>
          <w:rFonts w:ascii="Times New Roman" w:hAnsi="Times New Roman" w:cs="Times New Roman"/>
          <w:sz w:val="24"/>
          <w:szCs w:val="24"/>
        </w:rPr>
        <w:t>recruiting and branding</w:t>
      </w:r>
      <w:r w:rsidR="0016654C" w:rsidRPr="005800D2">
        <w:rPr>
          <w:rFonts w:ascii="Times New Roman" w:hAnsi="Times New Roman" w:cs="Times New Roman"/>
          <w:sz w:val="24"/>
          <w:szCs w:val="24"/>
        </w:rPr>
        <w:t xml:space="preserve"> companies have been diversifying their products and services to offer full packages. Drafting of Business valuation reports and partial financing are some of the latest additions to the earlier packages. One importance of the named indulgences is </w:t>
      </w:r>
      <w:r w:rsidR="0016654C" w:rsidRPr="005800D2">
        <w:rPr>
          <w:rFonts w:ascii="Times New Roman" w:hAnsi="Times New Roman" w:cs="Times New Roman"/>
          <w:sz w:val="24"/>
          <w:szCs w:val="24"/>
        </w:rPr>
        <w:lastRenderedPageBreak/>
        <w:t xml:space="preserve">that they help foster loyalty among its clients. Entry barriers in the </w:t>
      </w:r>
      <w:r w:rsidR="005E3F98">
        <w:rPr>
          <w:rFonts w:ascii="Times New Roman" w:hAnsi="Times New Roman" w:cs="Times New Roman"/>
          <w:sz w:val="24"/>
          <w:szCs w:val="24"/>
        </w:rPr>
        <w:t>recruiting</w:t>
      </w:r>
      <w:r w:rsidR="0016654C" w:rsidRPr="005800D2">
        <w:rPr>
          <w:rFonts w:ascii="Times New Roman" w:hAnsi="Times New Roman" w:cs="Times New Roman"/>
          <w:sz w:val="24"/>
          <w:szCs w:val="24"/>
        </w:rPr>
        <w:t xml:space="preserve"> industry are very high. Though technology; especially social media, has revolutionized how people interact, there is still the problematic physical aspect of meeting people as clients or partners</w:t>
      </w:r>
      <w:r w:rsidRPr="005800D2">
        <w:rPr>
          <w:rFonts w:ascii="Times New Roman" w:hAnsi="Times New Roman" w:cs="Times New Roman"/>
          <w:sz w:val="24"/>
          <w:szCs w:val="24"/>
        </w:rPr>
        <w:t xml:space="preserve"> (Jayant, Giri, Singh &amp; Luthra, 2018)</w:t>
      </w:r>
      <w:r w:rsidR="0016654C" w:rsidRPr="005800D2">
        <w:rPr>
          <w:rFonts w:ascii="Times New Roman" w:hAnsi="Times New Roman" w:cs="Times New Roman"/>
          <w:sz w:val="24"/>
          <w:szCs w:val="24"/>
        </w:rPr>
        <w:t xml:space="preserve">. Many deals that any brokerage company completes are done face to face because they instill a sense of trust in the customers or partners. Moreover, </w:t>
      </w:r>
      <w:r w:rsidR="005E3F98">
        <w:rPr>
          <w:rFonts w:ascii="Times New Roman" w:hAnsi="Times New Roman" w:cs="Times New Roman"/>
          <w:sz w:val="24"/>
          <w:szCs w:val="24"/>
        </w:rPr>
        <w:t>recruiting</w:t>
      </w:r>
      <w:r w:rsidR="0016654C" w:rsidRPr="005800D2">
        <w:rPr>
          <w:rFonts w:ascii="Times New Roman" w:hAnsi="Times New Roman" w:cs="Times New Roman"/>
          <w:sz w:val="24"/>
          <w:szCs w:val="24"/>
        </w:rPr>
        <w:t xml:space="preserve"> companies grow their bases on referrals. This twist makes it extremely hard for emerging brokerage companies to get clients and partners it needs to improve.</w:t>
      </w: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sz w:val="24"/>
          <w:szCs w:val="24"/>
        </w:rPr>
        <w:t>References</w:t>
      </w:r>
    </w:p>
    <w:p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Bouranta, N., &amp; Psomas, E. (2017). A comparative analysi</w:t>
      </w:r>
      <w:r>
        <w:rPr>
          <w:rFonts w:ascii="Times New Roman" w:hAnsi="Times New Roman" w:cs="Times New Roman"/>
          <w:sz w:val="24"/>
          <w:szCs w:val="24"/>
        </w:rPr>
        <w:t>s of competitive priorities and</w:t>
      </w:r>
      <w:r>
        <w:rPr>
          <w:rFonts w:ascii="Times New Roman" w:hAnsi="Times New Roman" w:cs="Times New Roman"/>
          <w:sz w:val="24"/>
          <w:szCs w:val="24"/>
        </w:rPr>
        <w:tab/>
      </w:r>
      <w:r w:rsidRPr="005800D2">
        <w:rPr>
          <w:rFonts w:ascii="Times New Roman" w:hAnsi="Times New Roman" w:cs="Times New Roman"/>
          <w:sz w:val="24"/>
          <w:szCs w:val="24"/>
        </w:rPr>
        <w:t xml:space="preserve">business performance between manufacturing and service </w:t>
      </w:r>
      <w:r>
        <w:rPr>
          <w:rFonts w:ascii="Times New Roman" w:hAnsi="Times New Roman" w:cs="Times New Roman"/>
          <w:sz w:val="24"/>
          <w:szCs w:val="24"/>
        </w:rPr>
        <w:t>firms. International Journal of</w:t>
      </w:r>
      <w:r>
        <w:rPr>
          <w:rFonts w:ascii="Times New Roman" w:hAnsi="Times New Roman" w:cs="Times New Roman"/>
          <w:sz w:val="24"/>
          <w:szCs w:val="24"/>
        </w:rPr>
        <w:tab/>
      </w:r>
      <w:r w:rsidRPr="005800D2">
        <w:rPr>
          <w:rFonts w:ascii="Times New Roman" w:hAnsi="Times New Roman" w:cs="Times New Roman"/>
          <w:sz w:val="24"/>
          <w:szCs w:val="24"/>
        </w:rPr>
        <w:t>Productivity and Performance Management, 66(7), 914-931.</w:t>
      </w:r>
    </w:p>
    <w:p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Fleisher, C. S., &amp; Bensoussan, B. E. (2015). Business and competitive analysis</w:t>
      </w:r>
      <w:r>
        <w:rPr>
          <w:rFonts w:ascii="Times New Roman" w:hAnsi="Times New Roman" w:cs="Times New Roman"/>
          <w:sz w:val="24"/>
          <w:szCs w:val="24"/>
        </w:rPr>
        <w:t>: effective</w:t>
      </w:r>
      <w:r>
        <w:rPr>
          <w:rFonts w:ascii="Times New Roman" w:hAnsi="Times New Roman" w:cs="Times New Roman"/>
          <w:sz w:val="24"/>
          <w:szCs w:val="24"/>
        </w:rPr>
        <w:tab/>
      </w:r>
      <w:r w:rsidRPr="005800D2">
        <w:rPr>
          <w:rFonts w:ascii="Times New Roman" w:hAnsi="Times New Roman" w:cs="Times New Roman"/>
          <w:sz w:val="24"/>
          <w:szCs w:val="24"/>
        </w:rPr>
        <w:t xml:space="preserve">application of new and classic methods. FT Press. </w:t>
      </w:r>
    </w:p>
    <w:p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Jayant, A., Giri, V., Singh, P. K., &amp; Luthra, S. (2018). A state-of th</w:t>
      </w:r>
      <w:r>
        <w:rPr>
          <w:rFonts w:ascii="Times New Roman" w:hAnsi="Times New Roman" w:cs="Times New Roman"/>
          <w:sz w:val="24"/>
          <w:szCs w:val="24"/>
        </w:rPr>
        <w:t>e-art literature survey of grey</w:t>
      </w:r>
      <w:r>
        <w:rPr>
          <w:rFonts w:ascii="Times New Roman" w:hAnsi="Times New Roman" w:cs="Times New Roman"/>
          <w:sz w:val="24"/>
          <w:szCs w:val="24"/>
        </w:rPr>
        <w:tab/>
      </w:r>
      <w:r w:rsidRPr="005800D2">
        <w:rPr>
          <w:rFonts w:ascii="Times New Roman" w:hAnsi="Times New Roman" w:cs="Times New Roman"/>
          <w:sz w:val="24"/>
          <w:szCs w:val="24"/>
        </w:rPr>
        <w:t>relational analysis applications in competitive busi</w:t>
      </w:r>
      <w:r>
        <w:rPr>
          <w:rFonts w:ascii="Times New Roman" w:hAnsi="Times New Roman" w:cs="Times New Roman"/>
          <w:sz w:val="24"/>
          <w:szCs w:val="24"/>
        </w:rPr>
        <w:t>ness environment. International</w:t>
      </w:r>
      <w:r>
        <w:rPr>
          <w:rFonts w:ascii="Times New Roman" w:hAnsi="Times New Roman" w:cs="Times New Roman"/>
          <w:sz w:val="24"/>
          <w:szCs w:val="24"/>
        </w:rPr>
        <w:tab/>
        <w:t>Journal</w:t>
      </w:r>
      <w:r>
        <w:rPr>
          <w:rFonts w:ascii="Times New Roman" w:hAnsi="Times New Roman" w:cs="Times New Roman"/>
          <w:sz w:val="24"/>
          <w:szCs w:val="24"/>
        </w:rPr>
        <w:tab/>
      </w:r>
      <w:r w:rsidRPr="005800D2">
        <w:rPr>
          <w:rFonts w:ascii="Times New Roman" w:hAnsi="Times New Roman" w:cs="Times New Roman"/>
          <w:sz w:val="24"/>
          <w:szCs w:val="24"/>
        </w:rPr>
        <w:t>of Industrial and Systems Engineering, 30(4), 425-448.</w:t>
      </w:r>
    </w:p>
    <w:p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 xml:space="preserve">Viswanadham, N. (2018). Performance analysis and design </w:t>
      </w:r>
      <w:r>
        <w:rPr>
          <w:rFonts w:ascii="Times New Roman" w:hAnsi="Times New Roman" w:cs="Times New Roman"/>
          <w:sz w:val="24"/>
          <w:szCs w:val="24"/>
        </w:rPr>
        <w:t>of competitive business models.</w:t>
      </w:r>
      <w:r>
        <w:rPr>
          <w:rFonts w:ascii="Times New Roman" w:hAnsi="Times New Roman" w:cs="Times New Roman"/>
          <w:sz w:val="24"/>
          <w:szCs w:val="24"/>
        </w:rPr>
        <w:tab/>
      </w:r>
      <w:r w:rsidRPr="005800D2">
        <w:rPr>
          <w:rFonts w:ascii="Times New Roman" w:hAnsi="Times New Roman" w:cs="Times New Roman"/>
          <w:sz w:val="24"/>
          <w:szCs w:val="24"/>
        </w:rPr>
        <w:t>International Journal of Production Research, 56(1-2), 983-999.</w:t>
      </w:r>
    </w:p>
    <w:p w:rsidR="005800D2" w:rsidRPr="005800D2" w:rsidRDefault="005800D2" w:rsidP="005800D2">
      <w:pPr>
        <w:spacing w:after="0" w:line="480" w:lineRule="auto"/>
        <w:rPr>
          <w:rFonts w:ascii="Times New Roman" w:hAnsi="Times New Roman" w:cs="Times New Roman"/>
          <w:sz w:val="24"/>
          <w:szCs w:val="24"/>
        </w:rPr>
      </w:pPr>
    </w:p>
    <w:sectPr w:rsidR="005800D2" w:rsidRPr="005800D2" w:rsidSect="005800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212" w:rsidRDefault="00BC0212" w:rsidP="002D1C7D">
      <w:pPr>
        <w:spacing w:after="0" w:line="240" w:lineRule="auto"/>
      </w:pPr>
      <w:r>
        <w:separator/>
      </w:r>
    </w:p>
  </w:endnote>
  <w:endnote w:type="continuationSeparator" w:id="0">
    <w:p w:rsidR="00BC0212" w:rsidRDefault="00BC0212" w:rsidP="002D1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212" w:rsidRDefault="00BC0212" w:rsidP="002D1C7D">
      <w:pPr>
        <w:spacing w:after="0" w:line="240" w:lineRule="auto"/>
      </w:pPr>
      <w:r>
        <w:separator/>
      </w:r>
    </w:p>
  </w:footnote>
  <w:footnote w:type="continuationSeparator" w:id="0">
    <w:p w:rsidR="00BC0212" w:rsidRDefault="00BC0212" w:rsidP="002D1C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0D2" w:rsidRPr="00942D66" w:rsidRDefault="00942D66" w:rsidP="00942D66">
    <w:pPr>
      <w:pStyle w:val="Header"/>
      <w:jc w:val="right"/>
      <w:rPr>
        <w:rFonts w:ascii="Times New Roman" w:hAnsi="Times New Roman" w:cs="Times New Roman"/>
        <w:sz w:val="24"/>
        <w:szCs w:val="24"/>
      </w:rPr>
    </w:pPr>
    <w:r w:rsidRPr="00942D66">
      <w:rPr>
        <w:rFonts w:ascii="Times New Roman" w:hAnsi="Times New Roman" w:cs="Times New Roman"/>
        <w:sz w:val="24"/>
        <w:szCs w:val="24"/>
      </w:rPr>
      <w:t>THE COMPETITIVE ANALYSIS</w:t>
    </w:r>
    <w:r w:rsidRPr="00942D66">
      <w:rPr>
        <w:rFonts w:ascii="Times New Roman" w:hAnsi="Times New Roman" w:cs="Times New Roman"/>
        <w:sz w:val="24"/>
        <w:szCs w:val="24"/>
      </w:rPr>
      <w:tab/>
    </w:r>
    <w:r w:rsidRPr="00942D66">
      <w:rPr>
        <w:rFonts w:ascii="Times New Roman" w:hAnsi="Times New Roman" w:cs="Times New Roman"/>
        <w:sz w:val="24"/>
        <w:szCs w:val="24"/>
      </w:rPr>
      <w:tab/>
    </w:r>
    <w:sdt>
      <w:sdtPr>
        <w:rPr>
          <w:rFonts w:ascii="Times New Roman" w:hAnsi="Times New Roman" w:cs="Times New Roman"/>
          <w:sz w:val="24"/>
          <w:szCs w:val="24"/>
        </w:rPr>
        <w:id w:val="301584147"/>
        <w:docPartObj>
          <w:docPartGallery w:val="Page Numbers (Top of Page)"/>
          <w:docPartUnique/>
        </w:docPartObj>
      </w:sdtPr>
      <w:sdtEndPr>
        <w:rPr>
          <w:noProof/>
        </w:rPr>
      </w:sdtEndPr>
      <w:sdtContent>
        <w:r w:rsidR="005800D2" w:rsidRPr="00942D66">
          <w:rPr>
            <w:rFonts w:ascii="Times New Roman" w:hAnsi="Times New Roman" w:cs="Times New Roman"/>
            <w:sz w:val="24"/>
            <w:szCs w:val="24"/>
          </w:rPr>
          <w:fldChar w:fldCharType="begin"/>
        </w:r>
        <w:r w:rsidR="005800D2" w:rsidRPr="00942D66">
          <w:rPr>
            <w:rFonts w:ascii="Times New Roman" w:hAnsi="Times New Roman" w:cs="Times New Roman"/>
            <w:sz w:val="24"/>
            <w:szCs w:val="24"/>
          </w:rPr>
          <w:instrText xml:space="preserve"> PAGE   \* MERGEFORMAT </w:instrText>
        </w:r>
        <w:r w:rsidR="005800D2" w:rsidRPr="00942D66">
          <w:rPr>
            <w:rFonts w:ascii="Times New Roman" w:hAnsi="Times New Roman" w:cs="Times New Roman"/>
            <w:sz w:val="24"/>
            <w:szCs w:val="24"/>
          </w:rPr>
          <w:fldChar w:fldCharType="separate"/>
        </w:r>
        <w:r w:rsidR="00DA0ADE">
          <w:rPr>
            <w:rFonts w:ascii="Times New Roman" w:hAnsi="Times New Roman" w:cs="Times New Roman"/>
            <w:noProof/>
            <w:sz w:val="24"/>
            <w:szCs w:val="24"/>
          </w:rPr>
          <w:t>2</w:t>
        </w:r>
        <w:r w:rsidR="005800D2" w:rsidRPr="00942D6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0D2" w:rsidRPr="00942D66" w:rsidRDefault="00942D66" w:rsidP="00942D66">
    <w:pPr>
      <w:pStyle w:val="Header"/>
      <w:jc w:val="right"/>
      <w:rPr>
        <w:rFonts w:ascii="Times New Roman" w:hAnsi="Times New Roman" w:cs="Times New Roman"/>
        <w:sz w:val="24"/>
        <w:szCs w:val="24"/>
      </w:rPr>
    </w:pPr>
    <w:r w:rsidRPr="00942D66">
      <w:rPr>
        <w:rFonts w:ascii="Times New Roman" w:hAnsi="Times New Roman" w:cs="Times New Roman"/>
        <w:sz w:val="24"/>
        <w:szCs w:val="24"/>
      </w:rPr>
      <w:t>Running head: THE COMPETITIVE ANALYSIS</w:t>
    </w:r>
    <w:r w:rsidRPr="00942D66">
      <w:rPr>
        <w:rFonts w:ascii="Times New Roman" w:hAnsi="Times New Roman" w:cs="Times New Roman"/>
        <w:sz w:val="24"/>
        <w:szCs w:val="24"/>
      </w:rPr>
      <w:tab/>
    </w:r>
    <w:sdt>
      <w:sdtPr>
        <w:rPr>
          <w:rFonts w:ascii="Times New Roman" w:hAnsi="Times New Roman" w:cs="Times New Roman"/>
          <w:sz w:val="24"/>
          <w:szCs w:val="24"/>
        </w:rPr>
        <w:id w:val="560365898"/>
        <w:docPartObj>
          <w:docPartGallery w:val="Page Numbers (Top of Page)"/>
          <w:docPartUnique/>
        </w:docPartObj>
      </w:sdtPr>
      <w:sdtEndPr>
        <w:rPr>
          <w:noProof/>
        </w:rPr>
      </w:sdtEndPr>
      <w:sdtContent>
        <w:r w:rsidRPr="00942D66">
          <w:rPr>
            <w:rFonts w:ascii="Times New Roman" w:hAnsi="Times New Roman" w:cs="Times New Roman"/>
            <w:sz w:val="24"/>
            <w:szCs w:val="24"/>
          </w:rPr>
          <w:fldChar w:fldCharType="begin"/>
        </w:r>
        <w:r w:rsidRPr="00942D66">
          <w:rPr>
            <w:rFonts w:ascii="Times New Roman" w:hAnsi="Times New Roman" w:cs="Times New Roman"/>
            <w:sz w:val="24"/>
            <w:szCs w:val="24"/>
          </w:rPr>
          <w:instrText xml:space="preserve"> PAGE   \* MERGEFORMAT </w:instrText>
        </w:r>
        <w:r w:rsidRPr="00942D66">
          <w:rPr>
            <w:rFonts w:ascii="Times New Roman" w:hAnsi="Times New Roman" w:cs="Times New Roman"/>
            <w:sz w:val="24"/>
            <w:szCs w:val="24"/>
          </w:rPr>
          <w:fldChar w:fldCharType="separate"/>
        </w:r>
        <w:r w:rsidR="00DA0ADE">
          <w:rPr>
            <w:rFonts w:ascii="Times New Roman" w:hAnsi="Times New Roman" w:cs="Times New Roman"/>
            <w:noProof/>
            <w:sz w:val="24"/>
            <w:szCs w:val="24"/>
          </w:rPr>
          <w:t>1</w:t>
        </w:r>
        <w:r w:rsidRPr="00942D6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zNTYwNDc1MTMzNjNS0lEKTi0uzszPAykwrAUAdQOnQiwAAAA="/>
  </w:docVars>
  <w:rsids>
    <w:rsidRoot w:val="00F14B58"/>
    <w:rsid w:val="00003984"/>
    <w:rsid w:val="000C564F"/>
    <w:rsid w:val="00121AD3"/>
    <w:rsid w:val="0016654C"/>
    <w:rsid w:val="001D097C"/>
    <w:rsid w:val="00215896"/>
    <w:rsid w:val="002D1C7D"/>
    <w:rsid w:val="00372C2F"/>
    <w:rsid w:val="004C30B5"/>
    <w:rsid w:val="004D594A"/>
    <w:rsid w:val="005800D2"/>
    <w:rsid w:val="005E3F98"/>
    <w:rsid w:val="00825BF0"/>
    <w:rsid w:val="00942D66"/>
    <w:rsid w:val="00BC0212"/>
    <w:rsid w:val="00BE0DBA"/>
    <w:rsid w:val="00C92161"/>
    <w:rsid w:val="00CC4C0B"/>
    <w:rsid w:val="00DA0ADE"/>
    <w:rsid w:val="00E610AC"/>
    <w:rsid w:val="00F14B58"/>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C7D"/>
  </w:style>
  <w:style w:type="paragraph" w:styleId="Footer">
    <w:name w:val="footer"/>
    <w:basedOn w:val="Normal"/>
    <w:link w:val="FooterChar"/>
    <w:uiPriority w:val="99"/>
    <w:unhideWhenUsed/>
    <w:rsid w:val="002D1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C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C7D"/>
  </w:style>
  <w:style w:type="paragraph" w:styleId="Footer">
    <w:name w:val="footer"/>
    <w:basedOn w:val="Normal"/>
    <w:link w:val="FooterChar"/>
    <w:uiPriority w:val="99"/>
    <w:unhideWhenUsed/>
    <w:rsid w:val="002D1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2019-02-03T07:37:00Z</dcterms:created>
  <dcterms:modified xsi:type="dcterms:W3CDTF">2019-02-03T07:37:00Z</dcterms:modified>
</cp:coreProperties>
</file>